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7EBB" w14:textId="77777777" w:rsidR="00740245" w:rsidRDefault="00740245">
      <w:pPr>
        <w:spacing w:after="160" w:line="259" w:lineRule="auto"/>
        <w:ind w:right="1"/>
        <w:jc w:val="center"/>
        <w:rPr>
          <w:rFonts w:ascii="Century Gothic" w:eastAsia="Century Gothic" w:hAnsi="Century Gothic" w:cs="Century Gothic"/>
          <w:b/>
          <w:sz w:val="26"/>
        </w:rPr>
      </w:pPr>
    </w:p>
    <w:p w14:paraId="3C98821B" w14:textId="77777777" w:rsidR="00740245" w:rsidRDefault="00740245">
      <w:pPr>
        <w:spacing w:after="160" w:line="259" w:lineRule="auto"/>
        <w:ind w:right="1"/>
        <w:jc w:val="center"/>
        <w:rPr>
          <w:rFonts w:ascii="Century Gothic" w:eastAsia="Century Gothic" w:hAnsi="Century Gothic" w:cs="Century Gothic"/>
          <w:b/>
          <w:sz w:val="26"/>
        </w:rPr>
      </w:pPr>
    </w:p>
    <w:p w14:paraId="41C42C29" w14:textId="77777777" w:rsidR="00F16A51" w:rsidRDefault="00000000">
      <w:pPr>
        <w:spacing w:after="160" w:line="259" w:lineRule="auto"/>
        <w:ind w:right="1"/>
        <w:jc w:val="center"/>
      </w:pPr>
      <w:r>
        <w:rPr>
          <w:rFonts w:ascii="Century Gothic" w:eastAsia="Century Gothic" w:hAnsi="Century Gothic" w:cs="Century Gothic"/>
          <w:b/>
          <w:sz w:val="26"/>
        </w:rPr>
        <w:t xml:space="preserve">Welsh Beekeepers’ Association  </w:t>
      </w:r>
    </w:p>
    <w:p w14:paraId="1DDEFF62" w14:textId="77777777" w:rsidR="00F16A51" w:rsidRDefault="00000000">
      <w:pPr>
        <w:spacing w:after="119" w:line="259" w:lineRule="auto"/>
        <w:ind w:right="4"/>
        <w:jc w:val="center"/>
      </w:pPr>
      <w:r>
        <w:rPr>
          <w:rFonts w:ascii="Century Gothic" w:eastAsia="Century Gothic" w:hAnsi="Century Gothic" w:cs="Century Gothic"/>
          <w:b/>
          <w:sz w:val="26"/>
        </w:rPr>
        <w:t xml:space="preserve">Cymdeithas Gwenynwyr Cymru </w:t>
      </w:r>
    </w:p>
    <w:p w14:paraId="0EF807F4" w14:textId="77777777" w:rsidR="00F16A51" w:rsidRDefault="00000000">
      <w:pPr>
        <w:spacing w:after="342"/>
        <w:ind w:left="13"/>
        <w:jc w:val="center"/>
      </w:pPr>
      <w:r>
        <w:rPr>
          <w:rFonts w:ascii="Century Gothic" w:eastAsia="Century Gothic" w:hAnsi="Century Gothic" w:cs="Century Gothic"/>
        </w:rPr>
        <w:t xml:space="preserve">Registered Charity number 509929 </w:t>
      </w:r>
    </w:p>
    <w:p w14:paraId="5C55DBB4" w14:textId="77777777" w:rsidR="00F16A51" w:rsidRDefault="00000000">
      <w:pPr>
        <w:spacing w:after="54" w:line="259" w:lineRule="auto"/>
        <w:ind w:left="112" w:firstLine="0"/>
        <w:jc w:val="center"/>
      </w:pPr>
      <w:r>
        <w:rPr>
          <w:rFonts w:ascii="Century Gothic" w:eastAsia="Century Gothic" w:hAnsi="Century Gothic" w:cs="Century Gothic"/>
          <w:b/>
          <w:sz w:val="40"/>
        </w:rPr>
        <w:t xml:space="preserve"> </w:t>
      </w:r>
    </w:p>
    <w:p w14:paraId="64DA6DD7" w14:textId="77777777" w:rsidR="00F16A51" w:rsidRDefault="00000000">
      <w:pPr>
        <w:spacing w:after="54" w:line="259" w:lineRule="auto"/>
        <w:ind w:left="113" w:firstLine="0"/>
        <w:jc w:val="center"/>
      </w:pPr>
      <w:r>
        <w:rPr>
          <w:noProof/>
        </w:rPr>
        <w:drawing>
          <wp:inline distT="0" distB="0" distL="0" distR="0" wp14:anchorId="2C374E35" wp14:editId="60C01B79">
            <wp:extent cx="1123950" cy="121747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5"/>
                    <a:stretch>
                      <a:fillRect/>
                    </a:stretch>
                  </pic:blipFill>
                  <pic:spPr>
                    <a:xfrm>
                      <a:off x="0" y="0"/>
                      <a:ext cx="1123950" cy="1217473"/>
                    </a:xfrm>
                    <a:prstGeom prst="rect">
                      <a:avLst/>
                    </a:prstGeom>
                  </pic:spPr>
                </pic:pic>
              </a:graphicData>
            </a:graphic>
          </wp:inline>
        </w:drawing>
      </w:r>
      <w:r>
        <w:rPr>
          <w:rFonts w:ascii="Century Gothic" w:eastAsia="Century Gothic" w:hAnsi="Century Gothic" w:cs="Century Gothic"/>
          <w:b/>
          <w:sz w:val="40"/>
        </w:rPr>
        <w:t xml:space="preserve"> </w:t>
      </w:r>
    </w:p>
    <w:p w14:paraId="2AB4CF10" w14:textId="77777777" w:rsidR="00F16A51" w:rsidRDefault="00000000">
      <w:pPr>
        <w:spacing w:after="157" w:line="259" w:lineRule="auto"/>
        <w:ind w:left="112" w:firstLine="0"/>
        <w:jc w:val="center"/>
      </w:pPr>
      <w:r>
        <w:rPr>
          <w:rFonts w:ascii="Century Gothic" w:eastAsia="Century Gothic" w:hAnsi="Century Gothic" w:cs="Century Gothic"/>
          <w:b/>
          <w:sz w:val="40"/>
        </w:rPr>
        <w:t xml:space="preserve"> </w:t>
      </w:r>
    </w:p>
    <w:p w14:paraId="7578593F" w14:textId="77777777" w:rsidR="00F16A51" w:rsidRDefault="00000000">
      <w:pPr>
        <w:spacing w:after="157" w:line="259" w:lineRule="auto"/>
        <w:ind w:left="112" w:firstLine="0"/>
        <w:jc w:val="center"/>
      </w:pPr>
      <w:r>
        <w:rPr>
          <w:rFonts w:ascii="Century Gothic" w:eastAsia="Century Gothic" w:hAnsi="Century Gothic" w:cs="Century Gothic"/>
          <w:b/>
          <w:sz w:val="40"/>
        </w:rPr>
        <w:t xml:space="preserve"> </w:t>
      </w:r>
    </w:p>
    <w:p w14:paraId="2504CE2F" w14:textId="77777777" w:rsidR="00F16A51" w:rsidRDefault="00000000">
      <w:pPr>
        <w:spacing w:after="157" w:line="259" w:lineRule="auto"/>
        <w:ind w:left="112" w:firstLine="0"/>
        <w:jc w:val="center"/>
      </w:pPr>
      <w:r>
        <w:rPr>
          <w:rFonts w:ascii="Century Gothic" w:eastAsia="Century Gothic" w:hAnsi="Century Gothic" w:cs="Century Gothic"/>
          <w:b/>
          <w:sz w:val="40"/>
        </w:rPr>
        <w:t xml:space="preserve"> </w:t>
      </w:r>
    </w:p>
    <w:p w14:paraId="4466A423" w14:textId="77777777" w:rsidR="00F16A51" w:rsidRDefault="00000000">
      <w:pPr>
        <w:pStyle w:val="Heading1"/>
      </w:pPr>
      <w:r>
        <w:t xml:space="preserve">WBKA SAFEGUARDING POLICY </w:t>
      </w:r>
    </w:p>
    <w:p w14:paraId="30B39BFF" w14:textId="77777777" w:rsidR="00F16A51" w:rsidRDefault="00000000">
      <w:pPr>
        <w:spacing w:after="34" w:line="259" w:lineRule="auto"/>
        <w:ind w:left="112" w:firstLine="0"/>
        <w:jc w:val="center"/>
      </w:pPr>
      <w:r>
        <w:rPr>
          <w:rFonts w:ascii="Century Gothic" w:eastAsia="Century Gothic" w:hAnsi="Century Gothic" w:cs="Century Gothic"/>
          <w:b/>
          <w:sz w:val="40"/>
        </w:rPr>
        <w:t xml:space="preserve"> </w:t>
      </w:r>
    </w:p>
    <w:p w14:paraId="757451D6" w14:textId="77777777" w:rsidR="00F16A51" w:rsidRDefault="00000000">
      <w:pPr>
        <w:spacing w:after="0" w:line="259" w:lineRule="auto"/>
        <w:ind w:left="67" w:firstLine="0"/>
      </w:pPr>
      <w:r>
        <w:rPr>
          <w:rFonts w:ascii="Century Gothic" w:eastAsia="Century Gothic" w:hAnsi="Century Gothic" w:cs="Century Gothic"/>
          <w:sz w:val="28"/>
        </w:rPr>
        <w:t xml:space="preserve">A guide for trustees, officers and other volunteers on behalf of the </w:t>
      </w:r>
    </w:p>
    <w:p w14:paraId="0A747488" w14:textId="77777777" w:rsidR="00F16A51" w:rsidRDefault="00000000">
      <w:pPr>
        <w:spacing w:after="158" w:line="259" w:lineRule="auto"/>
        <w:ind w:left="1" w:firstLine="0"/>
        <w:jc w:val="center"/>
      </w:pPr>
      <w:r>
        <w:rPr>
          <w:rFonts w:ascii="Century Gothic" w:eastAsia="Century Gothic" w:hAnsi="Century Gothic" w:cs="Century Gothic"/>
          <w:sz w:val="28"/>
        </w:rPr>
        <w:t xml:space="preserve">WBKA </w:t>
      </w:r>
    </w:p>
    <w:p w14:paraId="30A74D90" w14:textId="77777777" w:rsidR="00F16A51" w:rsidRDefault="00000000">
      <w:pPr>
        <w:spacing w:after="98" w:line="259" w:lineRule="auto"/>
        <w:ind w:left="0" w:firstLine="0"/>
      </w:pPr>
      <w:r>
        <w:rPr>
          <w:rFonts w:ascii="Century Gothic" w:eastAsia="Century Gothic" w:hAnsi="Century Gothic" w:cs="Century Gothic"/>
          <w:sz w:val="28"/>
        </w:rPr>
        <w:t xml:space="preserve"> </w:t>
      </w:r>
    </w:p>
    <w:p w14:paraId="1D576415"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3CA73A25"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766E5FFA" w14:textId="77777777" w:rsidR="00F16A51" w:rsidRDefault="00000000">
      <w:pPr>
        <w:spacing w:after="159" w:line="259" w:lineRule="auto"/>
        <w:ind w:left="61" w:firstLine="0"/>
        <w:jc w:val="center"/>
      </w:pPr>
      <w:r>
        <w:rPr>
          <w:rFonts w:ascii="Century Gothic" w:eastAsia="Century Gothic" w:hAnsi="Century Gothic" w:cs="Century Gothic"/>
        </w:rPr>
        <w:t xml:space="preserve"> </w:t>
      </w:r>
    </w:p>
    <w:p w14:paraId="0364DF0D"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4FCDB87C"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222B40D2"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70626E9C" w14:textId="77777777" w:rsidR="00F16A51" w:rsidRDefault="00000000">
      <w:pPr>
        <w:spacing w:after="158" w:line="259" w:lineRule="auto"/>
        <w:ind w:left="61" w:firstLine="0"/>
        <w:jc w:val="center"/>
      </w:pPr>
      <w:r>
        <w:rPr>
          <w:rFonts w:ascii="Century Gothic" w:eastAsia="Century Gothic" w:hAnsi="Century Gothic" w:cs="Century Gothic"/>
        </w:rPr>
        <w:t xml:space="preserve"> </w:t>
      </w:r>
    </w:p>
    <w:p w14:paraId="0B3A4AF7" w14:textId="77777777" w:rsidR="00F16A51" w:rsidRDefault="00000000">
      <w:pPr>
        <w:spacing w:after="159"/>
        <w:ind w:left="13" w:right="3"/>
        <w:jc w:val="center"/>
      </w:pPr>
      <w:r>
        <w:rPr>
          <w:rFonts w:ascii="Century Gothic" w:eastAsia="Century Gothic" w:hAnsi="Century Gothic" w:cs="Century Gothic"/>
        </w:rPr>
        <w:t xml:space="preserve">This policy will be reviewed on an ongoing basis, at least once a year. WBKA will amend this policy, following consultation, where appropriate. </w:t>
      </w:r>
    </w:p>
    <w:p w14:paraId="565A959C" w14:textId="77777777" w:rsidR="00F16A51" w:rsidRDefault="00000000">
      <w:pPr>
        <w:spacing w:after="159"/>
        <w:ind w:left="13" w:right="2"/>
        <w:jc w:val="center"/>
      </w:pPr>
      <w:r>
        <w:rPr>
          <w:rFonts w:ascii="Century Gothic" w:eastAsia="Century Gothic" w:hAnsi="Century Gothic" w:cs="Century Gothic"/>
        </w:rPr>
        <w:t xml:space="preserve">Publication date:  October 2023 </w:t>
      </w:r>
    </w:p>
    <w:p w14:paraId="6C2A5E22" w14:textId="399CD2A8" w:rsidR="00F16A51" w:rsidRDefault="00000000">
      <w:pPr>
        <w:spacing w:after="159"/>
        <w:ind w:left="13" w:right="4"/>
        <w:jc w:val="center"/>
      </w:pPr>
      <w:r>
        <w:rPr>
          <w:rFonts w:ascii="Century Gothic" w:eastAsia="Century Gothic" w:hAnsi="Century Gothic" w:cs="Century Gothic"/>
        </w:rPr>
        <w:t xml:space="preserve">Review date:  </w:t>
      </w:r>
      <w:r w:rsidR="009D145C">
        <w:rPr>
          <w:rFonts w:ascii="Century Gothic" w:eastAsia="Century Gothic" w:hAnsi="Century Gothic" w:cs="Century Gothic"/>
        </w:rPr>
        <w:t>November 202</w:t>
      </w:r>
      <w:r w:rsidR="00E52D4D">
        <w:rPr>
          <w:rFonts w:ascii="Century Gothic" w:eastAsia="Century Gothic" w:hAnsi="Century Gothic" w:cs="Century Gothic"/>
        </w:rPr>
        <w:t>5</w:t>
      </w:r>
    </w:p>
    <w:p w14:paraId="306A1DBD" w14:textId="77777777" w:rsidR="00F16A51" w:rsidRDefault="00000000">
      <w:pPr>
        <w:pStyle w:val="Heading2"/>
        <w:ind w:left="-5"/>
      </w:pPr>
      <w:r>
        <w:lastRenderedPageBreak/>
        <w:t xml:space="preserve">Introduction  </w:t>
      </w:r>
    </w:p>
    <w:p w14:paraId="720397FA" w14:textId="77777777" w:rsidR="00F16A51" w:rsidRDefault="00000000">
      <w:pPr>
        <w:spacing w:after="159"/>
      </w:pPr>
      <w:r>
        <w:t xml:space="preserve">The WBKA wants to encourage involvement with, and understanding and enjoyment of, the craft of beekeeping and aims to be inclusive by encouraging participation in its activities by all.  Promoting the provision of a safe and secure environment in which children, young people, and adults at risk can participate is key within that aim.  </w:t>
      </w:r>
    </w:p>
    <w:p w14:paraId="0EEA3421" w14:textId="77777777" w:rsidR="00F16A51" w:rsidRDefault="00000000">
      <w:pPr>
        <w:spacing w:after="162"/>
      </w:pPr>
      <w:r>
        <w:t xml:space="preserve">Safeguarding is everyone’s responsibility and we have a duty of care for all but, in particular, children, young people and adults at risk who participate in, or attend our events, to safeguard their wellbeing, and to protect them from physical, sexual or emotional harm and from neglect and bullying.  The WBKA, and all those working on its behalf, will make every effort to ensure that the commitments and processes outlined in this policy are embedded into practice.   </w:t>
      </w:r>
    </w:p>
    <w:p w14:paraId="49DE9574" w14:textId="77777777" w:rsidR="00F16A51" w:rsidRDefault="00000000">
      <w:pPr>
        <w:spacing w:after="206"/>
      </w:pPr>
      <w:r>
        <w:t xml:space="preserve">This policy applies to: - </w:t>
      </w:r>
    </w:p>
    <w:p w14:paraId="7B185735" w14:textId="77777777" w:rsidR="00F16A51" w:rsidRDefault="00000000">
      <w:pPr>
        <w:numPr>
          <w:ilvl w:val="0"/>
          <w:numId w:val="1"/>
        </w:numPr>
        <w:spacing w:after="47"/>
        <w:ind w:hanging="360"/>
      </w:pPr>
      <w:r>
        <w:t xml:space="preserve">anyone working for or on behalf of the WBKA, including the WBKA Trustees, Officers, volunteers and others, and,  </w:t>
      </w:r>
    </w:p>
    <w:p w14:paraId="6FD684D0" w14:textId="77777777" w:rsidR="00F16A51" w:rsidRDefault="00000000">
      <w:pPr>
        <w:numPr>
          <w:ilvl w:val="0"/>
          <w:numId w:val="1"/>
        </w:numPr>
        <w:spacing w:after="159"/>
        <w:ind w:hanging="360"/>
      </w:pPr>
      <w:r>
        <w:t xml:space="preserve">activities arranged and managed directly by the WBKA – such as courses and workshops, conferences and conventions.  The responsibilities and procedures outlined also apply to events organised by other bodies in which the WBKA participates, for example through fielding a national team.   </w:t>
      </w:r>
    </w:p>
    <w:p w14:paraId="13B20372" w14:textId="77777777" w:rsidR="00F16A51" w:rsidRDefault="00000000">
      <w:pPr>
        <w:spacing w:after="158" w:line="259" w:lineRule="auto"/>
        <w:ind w:left="0" w:firstLine="0"/>
      </w:pPr>
      <w:r>
        <w:rPr>
          <w:b/>
          <w:i/>
        </w:rPr>
        <w:t xml:space="preserve">It does not apply to activities arranged by WBKA Member Associations, each of which should have its own arrangements in place.  </w:t>
      </w:r>
    </w:p>
    <w:p w14:paraId="2F3AE4D6" w14:textId="77777777" w:rsidR="00F16A51" w:rsidRDefault="00000000">
      <w:pPr>
        <w:spacing w:after="159"/>
      </w:pPr>
      <w:r>
        <w:t xml:space="preserve">The separate WBKA Guidance Note on Safeguarding &amp; DBS includes links to current relevant guidance and is intended to help WBKA Member Associations ensure they have appropriate policies and measures in place. </w:t>
      </w:r>
    </w:p>
    <w:p w14:paraId="0169B6F8" w14:textId="77777777" w:rsidR="00F16A51" w:rsidRDefault="00000000">
      <w:pPr>
        <w:spacing w:after="335" w:line="259" w:lineRule="auto"/>
        <w:ind w:left="0" w:firstLine="0"/>
      </w:pPr>
      <w:r>
        <w:t xml:space="preserve"> </w:t>
      </w:r>
    </w:p>
    <w:p w14:paraId="4F9CF7AC" w14:textId="77777777" w:rsidR="00F16A51" w:rsidRDefault="00000000">
      <w:pPr>
        <w:pStyle w:val="Heading2"/>
        <w:ind w:left="-5"/>
      </w:pPr>
      <w:r>
        <w:t xml:space="preserve">Definitions within this policy </w:t>
      </w:r>
    </w:p>
    <w:p w14:paraId="53D66870" w14:textId="77777777" w:rsidR="00F16A51" w:rsidRDefault="00000000">
      <w:pPr>
        <w:numPr>
          <w:ilvl w:val="0"/>
          <w:numId w:val="2"/>
        </w:numPr>
        <w:ind w:hanging="360"/>
      </w:pPr>
      <w:r>
        <w:t xml:space="preserve">Child/children/young person/young people: refers to anyone under the age of 18 </w:t>
      </w:r>
    </w:p>
    <w:p w14:paraId="637165A8" w14:textId="77777777" w:rsidR="00F16A51" w:rsidRDefault="00000000">
      <w:pPr>
        <w:numPr>
          <w:ilvl w:val="0"/>
          <w:numId w:val="2"/>
        </w:numPr>
        <w:spacing w:after="34"/>
        <w:ind w:hanging="360"/>
      </w:pPr>
      <w:r>
        <w:t>An adult at risk {previously referred to as a vulnerable adult}</w:t>
      </w:r>
      <w:r>
        <w:rPr>
          <w:b/>
        </w:rPr>
        <w:t xml:space="preserve"> </w:t>
      </w:r>
      <w:r>
        <w:t xml:space="preserve">is an individual aged 18 years and over who: </w:t>
      </w:r>
    </w:p>
    <w:p w14:paraId="1055B720" w14:textId="77777777" w:rsidR="00F16A51" w:rsidRDefault="00000000">
      <w:pPr>
        <w:numPr>
          <w:ilvl w:val="1"/>
          <w:numId w:val="2"/>
        </w:numPr>
        <w:spacing w:after="32"/>
        <w:ind w:hanging="360"/>
      </w:pPr>
      <w:r>
        <w:t xml:space="preserve">is experiencing or is at risk of abuse or neglect, AND; </w:t>
      </w:r>
    </w:p>
    <w:p w14:paraId="435EF8FA" w14:textId="77777777" w:rsidR="00F16A51" w:rsidRDefault="00000000">
      <w:pPr>
        <w:numPr>
          <w:ilvl w:val="1"/>
          <w:numId w:val="2"/>
        </w:numPr>
        <w:spacing w:after="35"/>
        <w:ind w:hanging="360"/>
      </w:pPr>
      <w:r>
        <w:t xml:space="preserve">has needs for care and support (whether or not the authority is meeting any of those needs) AND; </w:t>
      </w:r>
    </w:p>
    <w:p w14:paraId="2D826B0F" w14:textId="77777777" w:rsidR="00F16A51" w:rsidRDefault="00000000">
      <w:pPr>
        <w:numPr>
          <w:ilvl w:val="1"/>
          <w:numId w:val="2"/>
        </w:numPr>
        <w:spacing w:after="44"/>
        <w:ind w:hanging="360"/>
      </w:pPr>
      <w:r>
        <w:t xml:space="preserve">as a result of those needs is unable to protect himself or herself against the abuse or neglect or the risk of it. </w:t>
      </w:r>
    </w:p>
    <w:p w14:paraId="7F51E8ED" w14:textId="77777777" w:rsidR="00F16A51" w:rsidRDefault="00000000">
      <w:pPr>
        <w:numPr>
          <w:ilvl w:val="0"/>
          <w:numId w:val="2"/>
        </w:numPr>
        <w:spacing w:after="47"/>
        <w:ind w:hanging="360"/>
      </w:pPr>
      <w:r>
        <w:t xml:space="preserve">Designated Safeguarding Officer (DSO): an appointed trustee or officer responsible for all safeguarding matters within the WBKA </w:t>
      </w:r>
    </w:p>
    <w:p w14:paraId="0461BB12" w14:textId="77777777" w:rsidR="00F16A51" w:rsidRDefault="00000000">
      <w:pPr>
        <w:numPr>
          <w:ilvl w:val="0"/>
          <w:numId w:val="2"/>
        </w:numPr>
        <w:ind w:hanging="360"/>
      </w:pPr>
      <w:r>
        <w:t xml:space="preserve">Senior Safeguarding Lead (SSL): the WBKA Chair </w:t>
      </w:r>
    </w:p>
    <w:p w14:paraId="34525577" w14:textId="77777777" w:rsidR="00F16A51" w:rsidRDefault="00000000">
      <w:pPr>
        <w:spacing w:after="333" w:line="259" w:lineRule="auto"/>
        <w:ind w:left="720" w:firstLine="0"/>
      </w:pPr>
      <w:r>
        <w:t xml:space="preserve"> </w:t>
      </w:r>
    </w:p>
    <w:p w14:paraId="55A58B59" w14:textId="77777777" w:rsidR="00F16A51" w:rsidRDefault="00000000">
      <w:pPr>
        <w:pStyle w:val="Heading2"/>
        <w:ind w:left="-5"/>
      </w:pPr>
      <w:r>
        <w:t xml:space="preserve">Aims of the policy </w:t>
      </w:r>
    </w:p>
    <w:p w14:paraId="4ADFBC5C" w14:textId="77777777" w:rsidR="00F16A51" w:rsidRDefault="00000000">
      <w:pPr>
        <w:numPr>
          <w:ilvl w:val="0"/>
          <w:numId w:val="3"/>
        </w:numPr>
        <w:spacing w:after="44"/>
        <w:ind w:hanging="360"/>
      </w:pPr>
      <w:r>
        <w:t xml:space="preserve">To ensure we take all reasonable steps necessary to protect children, young people and adults at risk who participate in or attend WBKA managed events, from abuse. </w:t>
      </w:r>
    </w:p>
    <w:p w14:paraId="0449E5E6" w14:textId="77777777" w:rsidR="00F16A51" w:rsidRDefault="00000000">
      <w:pPr>
        <w:numPr>
          <w:ilvl w:val="0"/>
          <w:numId w:val="3"/>
        </w:numPr>
        <w:ind w:hanging="360"/>
      </w:pPr>
      <w:r>
        <w:lastRenderedPageBreak/>
        <w:t xml:space="preserve">To define the actions, responsibilities and procedures to be followed by trustees, officers, volunteers and others involved in delivering or participating in events. </w:t>
      </w:r>
    </w:p>
    <w:p w14:paraId="22055F2E" w14:textId="77777777" w:rsidR="00F16A51" w:rsidRDefault="00000000">
      <w:pPr>
        <w:numPr>
          <w:ilvl w:val="0"/>
          <w:numId w:val="3"/>
        </w:numPr>
        <w:spacing w:after="44"/>
        <w:ind w:hanging="360"/>
      </w:pPr>
      <w:r>
        <w:t xml:space="preserve">To ensure that we respond swiftly and appropriately to reports of incidents/concerns of abuse, and provide support to the individual(s) who raise or disclose the concern. </w:t>
      </w:r>
    </w:p>
    <w:p w14:paraId="43212B26" w14:textId="77777777" w:rsidR="00F16A51" w:rsidRDefault="00000000">
      <w:pPr>
        <w:numPr>
          <w:ilvl w:val="0"/>
          <w:numId w:val="3"/>
        </w:numPr>
        <w:spacing w:after="47"/>
        <w:ind w:hanging="360"/>
      </w:pPr>
      <w:r>
        <w:t xml:space="preserve">To ensure that information is passed to the DSO and/or appropriate external agencies without delay and that all such reports are handled confidentially in line with Data Protection legislation.   </w:t>
      </w:r>
    </w:p>
    <w:p w14:paraId="6A811690" w14:textId="77777777" w:rsidR="00F16A51" w:rsidRDefault="00000000">
      <w:pPr>
        <w:numPr>
          <w:ilvl w:val="0"/>
          <w:numId w:val="3"/>
        </w:numPr>
        <w:ind w:hanging="360"/>
      </w:pPr>
      <w:r>
        <w:t xml:space="preserve">To help everyone understand their roles and responsibilities in respect of safeguarding including signposting relevant guidance. </w:t>
      </w:r>
    </w:p>
    <w:p w14:paraId="754B7045" w14:textId="77777777" w:rsidR="00F16A51" w:rsidRDefault="00000000">
      <w:pPr>
        <w:spacing w:after="333" w:line="259" w:lineRule="auto"/>
        <w:ind w:left="720" w:firstLine="0"/>
      </w:pPr>
      <w:r>
        <w:t xml:space="preserve"> </w:t>
      </w:r>
    </w:p>
    <w:p w14:paraId="6A1EFEBA" w14:textId="77777777" w:rsidR="00F16A51" w:rsidRDefault="00000000">
      <w:pPr>
        <w:pStyle w:val="Heading2"/>
        <w:ind w:left="-5"/>
      </w:pPr>
      <w:r>
        <w:t xml:space="preserve">Signs and forms of abuse </w:t>
      </w:r>
    </w:p>
    <w:p w14:paraId="421F028E" w14:textId="77777777" w:rsidR="00F16A51" w:rsidRDefault="00000000">
      <w:pPr>
        <w:spacing w:after="159"/>
      </w:pPr>
      <w:r>
        <w:t xml:space="preserve">Abuse can take many forms including physical, emotional and psychological, sexual and neglect, as well as bullying and harassment.  Financial, discriminatory and institutional abuse can also occur and modern slavery can take various forms, including the deprivation of liberty or exploitation for personal or commercial gain. </w:t>
      </w:r>
    </w:p>
    <w:p w14:paraId="3AB1EB63" w14:textId="77777777" w:rsidR="00F16A51" w:rsidRDefault="00000000">
      <w:pPr>
        <w:spacing w:after="205"/>
      </w:pPr>
      <w:r>
        <w:t xml:space="preserve">All those involved in delivering WBKA managed events should be aware of possible signs of abuse which may include: </w:t>
      </w:r>
    </w:p>
    <w:p w14:paraId="569FFAB9" w14:textId="77777777" w:rsidR="00F16A51" w:rsidRDefault="00000000">
      <w:pPr>
        <w:numPr>
          <w:ilvl w:val="0"/>
          <w:numId w:val="4"/>
        </w:numPr>
        <w:ind w:hanging="360"/>
      </w:pPr>
      <w:r>
        <w:t xml:space="preserve">unexplained or suspicious injuries like cuts, bruises or burns </w:t>
      </w:r>
    </w:p>
    <w:p w14:paraId="5262692B" w14:textId="77777777" w:rsidR="00F16A51" w:rsidRDefault="00000000">
      <w:pPr>
        <w:numPr>
          <w:ilvl w:val="0"/>
          <w:numId w:val="4"/>
        </w:numPr>
        <w:ind w:hanging="360"/>
      </w:pPr>
      <w:r>
        <w:t xml:space="preserve">unexplained changes in behaviour such as withdrawal or sudden outbursts of temper </w:t>
      </w:r>
    </w:p>
    <w:p w14:paraId="246967EC" w14:textId="77777777" w:rsidR="00F16A51" w:rsidRDefault="00000000">
      <w:pPr>
        <w:numPr>
          <w:ilvl w:val="0"/>
          <w:numId w:val="4"/>
        </w:numPr>
        <w:ind w:hanging="360"/>
      </w:pPr>
      <w:r>
        <w:t xml:space="preserve">inappropriate sexual awareness or sexually explicit behaviour </w:t>
      </w:r>
    </w:p>
    <w:p w14:paraId="7AC47F47" w14:textId="77777777" w:rsidR="00F16A51" w:rsidRDefault="00000000">
      <w:pPr>
        <w:numPr>
          <w:ilvl w:val="0"/>
          <w:numId w:val="4"/>
        </w:numPr>
        <w:ind w:hanging="360"/>
      </w:pPr>
      <w:r>
        <w:t xml:space="preserve">distrust of adults, particularly those with whom a close relationship might be expected </w:t>
      </w:r>
    </w:p>
    <w:p w14:paraId="5F53CFFC" w14:textId="77777777" w:rsidR="00F16A51" w:rsidRDefault="00000000">
      <w:pPr>
        <w:numPr>
          <w:ilvl w:val="0"/>
          <w:numId w:val="4"/>
        </w:numPr>
        <w:ind w:hanging="360"/>
      </w:pPr>
      <w:r>
        <w:t xml:space="preserve">evidence of eating disorders, depression or self-harm </w:t>
      </w:r>
    </w:p>
    <w:p w14:paraId="2D5EE6DE" w14:textId="77777777" w:rsidR="00F16A51" w:rsidRDefault="00000000">
      <w:pPr>
        <w:numPr>
          <w:ilvl w:val="0"/>
          <w:numId w:val="4"/>
        </w:numPr>
        <w:ind w:hanging="360"/>
      </w:pPr>
      <w:r>
        <w:t xml:space="preserve">difficulty making friends </w:t>
      </w:r>
    </w:p>
    <w:p w14:paraId="2CCB90D7" w14:textId="77777777" w:rsidR="00F16A51" w:rsidRDefault="00000000">
      <w:pPr>
        <w:numPr>
          <w:ilvl w:val="0"/>
          <w:numId w:val="4"/>
        </w:numPr>
        <w:ind w:hanging="360"/>
      </w:pPr>
      <w:r>
        <w:t xml:space="preserve">evidence of neglect  </w:t>
      </w:r>
    </w:p>
    <w:p w14:paraId="188058CE" w14:textId="77777777" w:rsidR="00F16A51" w:rsidRDefault="00000000">
      <w:pPr>
        <w:spacing w:after="0" w:line="259" w:lineRule="auto"/>
        <w:ind w:left="773" w:firstLine="0"/>
      </w:pPr>
      <w:r>
        <w:t xml:space="preserve"> </w:t>
      </w:r>
    </w:p>
    <w:p w14:paraId="0EDBA25E" w14:textId="77777777" w:rsidR="00F16A51" w:rsidRDefault="00000000">
      <w:r>
        <w:t xml:space="preserve">An individual may disclose abuse or describe what appears to be an abusive act, or someone else may express concern about the welfare of another individual. </w:t>
      </w:r>
    </w:p>
    <w:p w14:paraId="1AF0A739" w14:textId="77777777" w:rsidR="00F16A51" w:rsidRDefault="00000000">
      <w:pPr>
        <w:spacing w:after="0" w:line="259" w:lineRule="auto"/>
        <w:ind w:left="0" w:firstLine="0"/>
      </w:pPr>
      <w:r>
        <w:t xml:space="preserve"> </w:t>
      </w:r>
    </w:p>
    <w:p w14:paraId="1D4BFC97" w14:textId="77777777" w:rsidR="00F16A51" w:rsidRDefault="00000000">
      <w:r>
        <w:t xml:space="preserve">This policy should be read in conjunction with the WBKA Code of Conduct Policy (which may be found </w:t>
      </w:r>
      <w:hyperlink r:id="rId6">
        <w:r w:rsidR="00F16A51">
          <w:rPr>
            <w:color w:val="0563C1"/>
            <w:u w:val="single" w:color="0563C1"/>
          </w:rPr>
          <w:t>here</w:t>
        </w:r>
      </w:hyperlink>
      <w:hyperlink r:id="rId7">
        <w:r w:rsidR="00F16A51">
          <w:t>)</w:t>
        </w:r>
      </w:hyperlink>
      <w:r>
        <w:t xml:space="preserve"> which outlines our expectations of the conduct of all those working on behalf of the WBKA. </w:t>
      </w:r>
    </w:p>
    <w:p w14:paraId="07260041" w14:textId="77777777" w:rsidR="00F16A51" w:rsidRDefault="00000000">
      <w:pPr>
        <w:spacing w:after="333" w:line="259" w:lineRule="auto"/>
        <w:ind w:left="0" w:firstLine="0"/>
      </w:pPr>
      <w:r>
        <w:t xml:space="preserve"> </w:t>
      </w:r>
    </w:p>
    <w:p w14:paraId="57E47775" w14:textId="77777777" w:rsidR="00F16A51" w:rsidRDefault="00000000">
      <w:pPr>
        <w:pStyle w:val="Heading2"/>
        <w:ind w:left="-5"/>
      </w:pPr>
      <w:r>
        <w:t xml:space="preserve">Responsibilities </w:t>
      </w:r>
    </w:p>
    <w:p w14:paraId="72C7A608" w14:textId="77777777" w:rsidR="00F16A51" w:rsidRDefault="00000000">
      <w:pPr>
        <w:spacing w:after="47"/>
      </w:pPr>
      <w:r>
        <w:t xml:space="preserve">All trustees, officers, volunteers and others working on behalf of the WBKA at WBKA managed events will:  </w:t>
      </w:r>
    </w:p>
    <w:p w14:paraId="70397BA3" w14:textId="77777777" w:rsidR="00F16A51" w:rsidRDefault="00000000">
      <w:pPr>
        <w:numPr>
          <w:ilvl w:val="0"/>
          <w:numId w:val="5"/>
        </w:numPr>
        <w:ind w:hanging="360"/>
      </w:pPr>
      <w:r>
        <w:t xml:space="preserve">be aware of, and adhere to, the WBKA Safeguarding policy and guidance, </w:t>
      </w:r>
    </w:p>
    <w:p w14:paraId="68490A6F" w14:textId="77777777" w:rsidR="00F16A51" w:rsidRDefault="00000000">
      <w:pPr>
        <w:numPr>
          <w:ilvl w:val="0"/>
          <w:numId w:val="5"/>
        </w:numPr>
        <w:spacing w:after="47"/>
        <w:ind w:hanging="360"/>
      </w:pPr>
      <w:r>
        <w:t xml:space="preserve">be familiar with the content of the WG etc guidance linked within our separate Safeguarding &amp; DBS Guidance Note. </w:t>
      </w:r>
    </w:p>
    <w:p w14:paraId="552225A8" w14:textId="77777777" w:rsidR="00F16A51" w:rsidRDefault="00000000">
      <w:pPr>
        <w:numPr>
          <w:ilvl w:val="0"/>
          <w:numId w:val="5"/>
        </w:numPr>
        <w:ind w:hanging="360"/>
      </w:pPr>
      <w:r>
        <w:t xml:space="preserve">promptly report concerns to the DSO. </w:t>
      </w:r>
    </w:p>
    <w:p w14:paraId="1A0B7600" w14:textId="77777777" w:rsidR="00F16A51" w:rsidRDefault="00000000">
      <w:pPr>
        <w:spacing w:after="0" w:line="259" w:lineRule="auto"/>
        <w:ind w:left="0" w:firstLine="0"/>
      </w:pPr>
      <w:r>
        <w:t xml:space="preserve"> </w:t>
      </w:r>
    </w:p>
    <w:p w14:paraId="44BA9AEB" w14:textId="77777777" w:rsidR="00F16A51" w:rsidRDefault="00000000">
      <w:pPr>
        <w:spacing w:after="46"/>
      </w:pPr>
      <w:r>
        <w:t xml:space="preserve">The DSO will:   </w:t>
      </w:r>
    </w:p>
    <w:p w14:paraId="45D5F6B2" w14:textId="77777777" w:rsidR="00F16A51" w:rsidRDefault="00000000">
      <w:pPr>
        <w:numPr>
          <w:ilvl w:val="0"/>
          <w:numId w:val="5"/>
        </w:numPr>
        <w:ind w:hanging="360"/>
      </w:pPr>
      <w:r>
        <w:t xml:space="preserve">undertake appropriate training for the role </w:t>
      </w:r>
    </w:p>
    <w:p w14:paraId="3C65F5E3" w14:textId="77777777" w:rsidR="00F16A51" w:rsidRDefault="00000000">
      <w:pPr>
        <w:numPr>
          <w:ilvl w:val="0"/>
          <w:numId w:val="5"/>
        </w:numPr>
        <w:ind w:hanging="360"/>
      </w:pPr>
      <w:r>
        <w:lastRenderedPageBreak/>
        <w:t xml:space="preserve">be the first point of contact for anyone who needs to report an incident or raise a concern,   </w:t>
      </w:r>
    </w:p>
    <w:p w14:paraId="2E96DC88" w14:textId="77777777" w:rsidR="00F16A51" w:rsidRDefault="00000000">
      <w:pPr>
        <w:numPr>
          <w:ilvl w:val="0"/>
          <w:numId w:val="5"/>
        </w:numPr>
        <w:ind w:hanging="360"/>
      </w:pPr>
      <w:r>
        <w:t xml:space="preserve">be responsible for ensuring that the WBKA Safeguarding policy is kept up to date, </w:t>
      </w:r>
    </w:p>
    <w:p w14:paraId="6C9729CA" w14:textId="77777777" w:rsidR="00F16A51" w:rsidRDefault="00000000">
      <w:pPr>
        <w:numPr>
          <w:ilvl w:val="0"/>
          <w:numId w:val="5"/>
        </w:numPr>
        <w:spacing w:after="44"/>
        <w:ind w:hanging="360"/>
      </w:pPr>
      <w:r>
        <w:t xml:space="preserve">be responsible for logging reports and concerns and storing information securely and confidentially and in accordance with relevant data protection legislation and policies, </w:t>
      </w:r>
    </w:p>
    <w:p w14:paraId="7E2B2928" w14:textId="77777777" w:rsidR="00F16A51" w:rsidRDefault="00000000">
      <w:pPr>
        <w:numPr>
          <w:ilvl w:val="0"/>
          <w:numId w:val="5"/>
        </w:numPr>
        <w:ind w:hanging="360"/>
      </w:pPr>
      <w:r>
        <w:t xml:space="preserve">refer concerns to the relevant local authority children’s social care or adult services department, or other relevant organisation/body without delay (within 24 hours). </w:t>
      </w:r>
    </w:p>
    <w:p w14:paraId="58D6F09F" w14:textId="77777777" w:rsidR="00F16A51" w:rsidRDefault="00000000">
      <w:pPr>
        <w:spacing w:after="0" w:line="259" w:lineRule="auto"/>
        <w:ind w:left="0" w:firstLine="0"/>
      </w:pPr>
      <w:r>
        <w:t xml:space="preserve"> </w:t>
      </w:r>
    </w:p>
    <w:p w14:paraId="48D9DECD" w14:textId="77777777" w:rsidR="00F16A51" w:rsidRDefault="00000000">
      <w:pPr>
        <w:spacing w:after="44"/>
      </w:pPr>
      <w:r>
        <w:t xml:space="preserve">The SSL will: </w:t>
      </w:r>
    </w:p>
    <w:p w14:paraId="69452C8C" w14:textId="77777777" w:rsidR="00F16A51" w:rsidRDefault="00000000">
      <w:pPr>
        <w:numPr>
          <w:ilvl w:val="0"/>
          <w:numId w:val="5"/>
        </w:numPr>
        <w:ind w:hanging="360"/>
      </w:pPr>
      <w:r>
        <w:t xml:space="preserve">undertake appropriate training for the role </w:t>
      </w:r>
    </w:p>
    <w:p w14:paraId="1DCADB0A" w14:textId="77777777" w:rsidR="00F16A51" w:rsidRDefault="00000000">
      <w:pPr>
        <w:numPr>
          <w:ilvl w:val="0"/>
          <w:numId w:val="5"/>
        </w:numPr>
        <w:spacing w:after="44"/>
        <w:ind w:hanging="360"/>
      </w:pPr>
      <w:r>
        <w:t xml:space="preserve">support the DSO to implement and embed the principles of the WBKA Safeguarding policy across the organisation </w:t>
      </w:r>
    </w:p>
    <w:p w14:paraId="0A41E2DB" w14:textId="77777777" w:rsidR="00F16A51" w:rsidRDefault="00000000">
      <w:pPr>
        <w:numPr>
          <w:ilvl w:val="0"/>
          <w:numId w:val="5"/>
        </w:numPr>
        <w:ind w:hanging="360"/>
      </w:pPr>
      <w:r>
        <w:t xml:space="preserve">have oversight to ensure that reports and concerns are being dealt with promptly at all stages and that appropriate records are being maintained securely. </w:t>
      </w:r>
    </w:p>
    <w:p w14:paraId="1CA8A555" w14:textId="77777777" w:rsidR="00F16A51" w:rsidRDefault="00000000">
      <w:pPr>
        <w:spacing w:after="334" w:line="259" w:lineRule="auto"/>
        <w:ind w:left="0" w:firstLine="0"/>
      </w:pPr>
      <w:r>
        <w:t xml:space="preserve"> </w:t>
      </w:r>
    </w:p>
    <w:p w14:paraId="0CDB6315" w14:textId="77777777" w:rsidR="00F16A51" w:rsidRDefault="00000000">
      <w:pPr>
        <w:pStyle w:val="Heading2"/>
        <w:ind w:left="-5"/>
      </w:pPr>
      <w:r>
        <w:t xml:space="preserve">Reporting </w:t>
      </w:r>
    </w:p>
    <w:p w14:paraId="5774CEC1" w14:textId="77777777" w:rsidR="00F16A51" w:rsidRDefault="00000000">
      <w:r>
        <w:t xml:space="preserve">If anyone is concerned that a child, young person or adult is at risk of being abused or neglected, they should not ignore their suspicions nor assume that someone else will take action to protect that person. </w:t>
      </w:r>
    </w:p>
    <w:p w14:paraId="372CAFCF" w14:textId="77777777" w:rsidR="00F16A51" w:rsidRDefault="00000000">
      <w:pPr>
        <w:spacing w:after="0" w:line="259" w:lineRule="auto"/>
        <w:ind w:left="0" w:firstLine="0"/>
      </w:pPr>
      <w:r>
        <w:t xml:space="preserve"> </w:t>
      </w:r>
    </w:p>
    <w:p w14:paraId="48616F0A" w14:textId="77777777" w:rsidR="00F16A51" w:rsidRDefault="00000000">
      <w:pPr>
        <w:spacing w:after="0" w:line="259" w:lineRule="auto"/>
        <w:ind w:left="0" w:firstLine="0"/>
      </w:pPr>
      <w:r>
        <w:rPr>
          <w:b/>
        </w:rPr>
        <w:t xml:space="preserve">If you have reason to believe that an individual is at immediate risk from harm, you should contact the police on 999. </w:t>
      </w:r>
    </w:p>
    <w:p w14:paraId="5CEDC07A" w14:textId="77777777" w:rsidR="00F16A51" w:rsidRDefault="00000000">
      <w:pPr>
        <w:spacing w:after="0" w:line="259" w:lineRule="auto"/>
        <w:ind w:left="0" w:firstLine="0"/>
      </w:pPr>
      <w:r>
        <w:t xml:space="preserve"> </w:t>
      </w:r>
    </w:p>
    <w:p w14:paraId="27FDED1A" w14:textId="77777777" w:rsidR="00F16A51" w:rsidRDefault="00000000">
      <w:r>
        <w:t xml:space="preserve">Otherwise, concerns should be reported immediately to the DSO who will then make the necessary referrals. </w:t>
      </w:r>
    </w:p>
    <w:p w14:paraId="537DBDAF" w14:textId="77777777" w:rsidR="00F16A51" w:rsidRDefault="00000000">
      <w:pPr>
        <w:spacing w:after="0" w:line="259" w:lineRule="auto"/>
        <w:ind w:left="0" w:firstLine="0"/>
      </w:pPr>
      <w:r>
        <w:t xml:space="preserve"> </w:t>
      </w:r>
    </w:p>
    <w:p w14:paraId="19E2C81B" w14:textId="77777777" w:rsidR="00F16A51" w:rsidRDefault="00000000">
      <w:pPr>
        <w:spacing w:after="1"/>
        <w:ind w:left="0" w:firstLine="0"/>
      </w:pPr>
      <w:r>
        <w:rPr>
          <w:i/>
        </w:rPr>
        <w:t xml:space="preserve">It is not the responsibility of the WBKA, or of any individuals working on its behalf, to decide whether an individual is being, or has been, abused or not but it is everyone’s responsibility to report concerns so the appropriate agencies can make enquiries necessary to protect the individual.   </w:t>
      </w:r>
    </w:p>
    <w:p w14:paraId="2C236C02" w14:textId="77777777" w:rsidR="00F16A51" w:rsidRDefault="00000000">
      <w:pPr>
        <w:spacing w:after="0" w:line="259" w:lineRule="auto"/>
        <w:ind w:left="0" w:firstLine="0"/>
      </w:pPr>
      <w:r>
        <w:t xml:space="preserve"> </w:t>
      </w:r>
    </w:p>
    <w:p w14:paraId="65F3450B" w14:textId="77777777" w:rsidR="00F16A51" w:rsidRDefault="00000000">
      <w:pPr>
        <w:spacing w:after="0" w:line="259" w:lineRule="auto"/>
        <w:ind w:left="0" w:firstLine="0"/>
      </w:pPr>
      <w:r>
        <w:t xml:space="preserve"> </w:t>
      </w:r>
    </w:p>
    <w:p w14:paraId="40AC994D" w14:textId="77777777" w:rsidR="00F16A51" w:rsidRDefault="00000000">
      <w:pPr>
        <w:spacing w:after="0" w:line="259" w:lineRule="auto"/>
        <w:ind w:left="0" w:firstLine="0"/>
      </w:pPr>
      <w:r>
        <w:t xml:space="preserve"> </w:t>
      </w:r>
    </w:p>
    <w:p w14:paraId="388204CD" w14:textId="2884BC8A" w:rsidR="00F16A51" w:rsidRDefault="00000000">
      <w:pPr>
        <w:ind w:left="730"/>
      </w:pPr>
      <w:r>
        <w:rPr>
          <w:b/>
        </w:rPr>
        <w:t>WBKA DSO</w:t>
      </w:r>
      <w:r>
        <w:t xml:space="preserve">       NAME: </w:t>
      </w:r>
      <w:r w:rsidR="00E52D4D">
        <w:t>Jenny Shaw</w:t>
      </w:r>
    </w:p>
    <w:p w14:paraId="6EFF008A" w14:textId="04C25829" w:rsidR="00F16A51" w:rsidRDefault="00000000">
      <w:pPr>
        <w:ind w:left="730"/>
      </w:pPr>
      <w:r>
        <w:t xml:space="preserve">                           EMAIL: </w:t>
      </w:r>
      <w:r w:rsidR="00CD469C">
        <w:t>safeguarding@wbka.com</w:t>
      </w:r>
    </w:p>
    <w:p w14:paraId="47C4A6B1" w14:textId="587D4FE1" w:rsidR="00F16A51" w:rsidRDefault="00000000">
      <w:pPr>
        <w:ind w:left="730"/>
      </w:pPr>
      <w:r>
        <w:t>TELEPHONE NUMBER: 07</w:t>
      </w:r>
      <w:r w:rsidR="00E52D4D">
        <w:t>791 572843</w:t>
      </w:r>
    </w:p>
    <w:p w14:paraId="5E3BB82E" w14:textId="77777777" w:rsidR="00F16A51" w:rsidRDefault="00000000">
      <w:pPr>
        <w:spacing w:after="0" w:line="259" w:lineRule="auto"/>
        <w:ind w:left="720" w:firstLine="0"/>
      </w:pPr>
      <w:r>
        <w:t xml:space="preserve"> </w:t>
      </w:r>
    </w:p>
    <w:p w14:paraId="34159B6C" w14:textId="38483A5B" w:rsidR="00F16A51" w:rsidRDefault="00000000">
      <w:pPr>
        <w:ind w:left="730"/>
      </w:pPr>
      <w:r>
        <w:rPr>
          <w:b/>
        </w:rPr>
        <w:t>WBKA SSL</w:t>
      </w:r>
      <w:r>
        <w:t xml:space="preserve">        NAME: </w:t>
      </w:r>
      <w:r w:rsidR="00E52D4D">
        <w:t xml:space="preserve">Selwyn </w:t>
      </w:r>
      <w:proofErr w:type="spellStart"/>
      <w:r w:rsidR="00E52D4D">
        <w:t>Runnett</w:t>
      </w:r>
      <w:proofErr w:type="spellEnd"/>
    </w:p>
    <w:p w14:paraId="01142C3C" w14:textId="484D65E7" w:rsidR="00CD469C" w:rsidRDefault="00000000">
      <w:pPr>
        <w:ind w:left="730" w:right="3619"/>
      </w:pPr>
      <w:r>
        <w:t xml:space="preserve">                           EMAIL: </w:t>
      </w:r>
      <w:hyperlink r:id="rId8" w:history="1">
        <w:r w:rsidR="00991ABF" w:rsidRPr="00235817">
          <w:rPr>
            <w:rStyle w:val="Hyperlink"/>
          </w:rPr>
          <w:t>chair@wbka.com</w:t>
        </w:r>
      </w:hyperlink>
    </w:p>
    <w:p w14:paraId="3C151068" w14:textId="41AB36B1" w:rsidR="00991ABF" w:rsidRDefault="00991ABF">
      <w:pPr>
        <w:ind w:left="730" w:right="3619"/>
      </w:pPr>
      <w:r>
        <w:t>TELEPHONE NUMBER: 01267 770940</w:t>
      </w:r>
    </w:p>
    <w:p w14:paraId="3BF8487D" w14:textId="5D06C2A1" w:rsidR="00F16A51" w:rsidRDefault="00000000">
      <w:pPr>
        <w:ind w:left="730" w:right="3619"/>
      </w:pPr>
      <w:r>
        <w:t xml:space="preserve"> </w:t>
      </w:r>
    </w:p>
    <w:p w14:paraId="3F01BD79" w14:textId="77777777" w:rsidR="00F16A51" w:rsidRDefault="00000000">
      <w:pPr>
        <w:spacing w:after="0" w:line="259" w:lineRule="auto"/>
        <w:ind w:left="720" w:firstLine="0"/>
      </w:pPr>
      <w:r>
        <w:t xml:space="preserve"> </w:t>
      </w:r>
    </w:p>
    <w:p w14:paraId="40CEB189" w14:textId="77777777" w:rsidR="00F16A51" w:rsidRDefault="00000000">
      <w:pPr>
        <w:spacing w:after="0" w:line="259" w:lineRule="auto"/>
        <w:ind w:left="720" w:firstLine="0"/>
      </w:pPr>
      <w:r>
        <w:rPr>
          <w:b/>
        </w:rPr>
        <w:t xml:space="preserve"> </w:t>
      </w:r>
    </w:p>
    <w:p w14:paraId="547DA1CB" w14:textId="77777777" w:rsidR="00F16A51" w:rsidRDefault="00000000">
      <w:pPr>
        <w:spacing w:after="0" w:line="259" w:lineRule="auto"/>
        <w:ind w:left="0" w:firstLine="0"/>
      </w:pPr>
      <w:r>
        <w:rPr>
          <w:b/>
        </w:rPr>
        <w:t xml:space="preserve"> </w:t>
      </w:r>
    </w:p>
    <w:p w14:paraId="72B4DE75" w14:textId="77777777" w:rsidR="00F16A51" w:rsidRDefault="00000000">
      <w:pPr>
        <w:spacing w:after="0" w:line="259" w:lineRule="auto"/>
        <w:ind w:left="0" w:firstLine="0"/>
      </w:pPr>
      <w:r>
        <w:rPr>
          <w:b/>
        </w:rPr>
        <w:t xml:space="preserve"> </w:t>
      </w:r>
    </w:p>
    <w:p w14:paraId="1FC7160F" w14:textId="77777777" w:rsidR="00F16A51" w:rsidRDefault="00000000">
      <w:pPr>
        <w:spacing w:after="0" w:line="259" w:lineRule="auto"/>
        <w:ind w:left="0" w:firstLine="0"/>
      </w:pPr>
      <w:r>
        <w:rPr>
          <w:b/>
        </w:rPr>
        <w:t xml:space="preserve"> </w:t>
      </w:r>
    </w:p>
    <w:p w14:paraId="33A5F220" w14:textId="77777777" w:rsidR="00F16A51" w:rsidRDefault="00000000">
      <w:pPr>
        <w:spacing w:after="0" w:line="259" w:lineRule="auto"/>
        <w:ind w:left="0" w:firstLine="0"/>
      </w:pPr>
      <w:r>
        <w:t xml:space="preserve"> </w:t>
      </w:r>
    </w:p>
    <w:p w14:paraId="004683B4" w14:textId="77777777" w:rsidR="00F16A51" w:rsidRDefault="00000000">
      <w:pPr>
        <w:spacing w:after="0" w:line="259" w:lineRule="auto"/>
        <w:ind w:left="0" w:firstLine="0"/>
      </w:pPr>
      <w:r>
        <w:lastRenderedPageBreak/>
        <w:t xml:space="preserve"> </w:t>
      </w:r>
    </w:p>
    <w:sectPr w:rsidR="00F16A51">
      <w:pgSz w:w="11906" w:h="16838"/>
      <w:pgMar w:top="1495" w:right="1440" w:bottom="16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23"/>
    <w:multiLevelType w:val="hybridMultilevel"/>
    <w:tmpl w:val="4880E2E6"/>
    <w:lvl w:ilvl="0" w:tplc="2FE611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0DB78">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946472">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CC5F6">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6344A">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ABD46">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2CD260">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CB62A">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FA05D4">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E036D1"/>
    <w:multiLevelType w:val="hybridMultilevel"/>
    <w:tmpl w:val="42320844"/>
    <w:lvl w:ilvl="0" w:tplc="80CEBC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7885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34A1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BC7F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2E1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0CD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284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652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66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E25F02"/>
    <w:multiLevelType w:val="hybridMultilevel"/>
    <w:tmpl w:val="2F2E41AC"/>
    <w:lvl w:ilvl="0" w:tplc="BA04CD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27E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E99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4690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A6EF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81F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4405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D62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EF7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7C77E9"/>
    <w:multiLevelType w:val="hybridMultilevel"/>
    <w:tmpl w:val="04E0773E"/>
    <w:lvl w:ilvl="0" w:tplc="267840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E3DFE">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ECB45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20A36">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E158C">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7A7380">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8E162">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67BB2">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C492C">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DD4553"/>
    <w:multiLevelType w:val="hybridMultilevel"/>
    <w:tmpl w:val="8946E270"/>
    <w:lvl w:ilvl="0" w:tplc="883E3F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0C9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FE17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803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CC2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2017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6C1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8C0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696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44688351">
    <w:abstractNumId w:val="3"/>
  </w:num>
  <w:num w:numId="2" w16cid:durableId="1534923247">
    <w:abstractNumId w:val="2"/>
  </w:num>
  <w:num w:numId="3" w16cid:durableId="1875193649">
    <w:abstractNumId w:val="1"/>
  </w:num>
  <w:num w:numId="4" w16cid:durableId="260067183">
    <w:abstractNumId w:val="0"/>
  </w:num>
  <w:num w:numId="5" w16cid:durableId="180304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51"/>
    <w:rsid w:val="00496CC9"/>
    <w:rsid w:val="00740245"/>
    <w:rsid w:val="007D08F4"/>
    <w:rsid w:val="008A7EFF"/>
    <w:rsid w:val="00991ABF"/>
    <w:rsid w:val="009D145C"/>
    <w:rsid w:val="00CD469C"/>
    <w:rsid w:val="00E52D4D"/>
    <w:rsid w:val="00F16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8CDE"/>
  <w15:docId w15:val="{A5ED4F1B-679D-4D3F-8FA7-E08F300C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jc w:val="center"/>
      <w:outlineLvl w:val="0"/>
    </w:pPr>
    <w:rPr>
      <w:rFonts w:ascii="Century Gothic" w:eastAsia="Century Gothic" w:hAnsi="Century Gothic" w:cs="Century Gothic"/>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entury Gothic" w:eastAsia="Century Gothic" w:hAnsi="Century Gothic" w:cs="Century Gothic"/>
      <w:b/>
      <w:color w:val="000000"/>
      <w:sz w:val="40"/>
    </w:rPr>
  </w:style>
  <w:style w:type="character" w:styleId="Hyperlink">
    <w:name w:val="Hyperlink"/>
    <w:basedOn w:val="DefaultParagraphFont"/>
    <w:uiPriority w:val="99"/>
    <w:unhideWhenUsed/>
    <w:rsid w:val="00991ABF"/>
    <w:rPr>
      <w:color w:val="0563C1" w:themeColor="hyperlink"/>
      <w:u w:val="single"/>
    </w:rPr>
  </w:style>
  <w:style w:type="character" w:styleId="UnresolvedMention">
    <w:name w:val="Unresolved Mention"/>
    <w:basedOn w:val="DefaultParagraphFont"/>
    <w:uiPriority w:val="99"/>
    <w:semiHidden/>
    <w:unhideWhenUsed/>
    <w:rsid w:val="0099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ir@wbka.com" TargetMode="External"/><Relationship Id="rId3" Type="http://schemas.openxmlformats.org/officeDocument/2006/relationships/settings" Target="settings.xml"/><Relationship Id="rId7" Type="http://schemas.openxmlformats.org/officeDocument/2006/relationships/hyperlink" Target="https://wbka.com/policy-documents-dogfennau-pol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bka.com/policy-documents-dogfennau-poli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Mullinex</dc:creator>
  <cp:keywords/>
  <cp:lastModifiedBy>Karen Pratt</cp:lastModifiedBy>
  <cp:revision>2</cp:revision>
  <dcterms:created xsi:type="dcterms:W3CDTF">2025-04-01T10:36:00Z</dcterms:created>
  <dcterms:modified xsi:type="dcterms:W3CDTF">2025-04-01T10:36:00Z</dcterms:modified>
</cp:coreProperties>
</file>