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854A" w14:textId="77777777" w:rsidR="00702A5C" w:rsidRDefault="00702A5C" w:rsidP="00702A5C">
      <w:pPr>
        <w:spacing w:after="161" w:line="259" w:lineRule="auto"/>
        <w:rPr>
          <w:b/>
          <w:sz w:val="26"/>
        </w:rPr>
      </w:pPr>
    </w:p>
    <w:p w14:paraId="04CA33F0" w14:textId="77777777" w:rsidR="00702A5C" w:rsidRDefault="00702A5C" w:rsidP="00702A5C">
      <w:pPr>
        <w:spacing w:after="161" w:line="259" w:lineRule="auto"/>
        <w:ind w:left="43" w:hanging="10"/>
        <w:jc w:val="center"/>
        <w:rPr>
          <w:b/>
          <w:sz w:val="26"/>
        </w:rPr>
      </w:pPr>
    </w:p>
    <w:p w14:paraId="5C373FAC" w14:textId="77777777" w:rsidR="00702A5C" w:rsidRDefault="00702A5C" w:rsidP="00702A5C">
      <w:pPr>
        <w:spacing w:after="161" w:line="259" w:lineRule="auto"/>
        <w:ind w:left="43" w:hanging="10"/>
        <w:jc w:val="center"/>
        <w:rPr>
          <w:b/>
          <w:sz w:val="26"/>
        </w:rPr>
      </w:pPr>
    </w:p>
    <w:p w14:paraId="4E92A03F" w14:textId="77777777" w:rsidR="00702A5C" w:rsidRDefault="00702A5C" w:rsidP="00702A5C">
      <w:pPr>
        <w:spacing w:after="161" w:line="259" w:lineRule="auto"/>
        <w:ind w:left="43" w:hanging="10"/>
        <w:jc w:val="center"/>
      </w:pPr>
      <w:r>
        <w:rPr>
          <w:b/>
          <w:sz w:val="26"/>
        </w:rPr>
        <w:t xml:space="preserve">Welsh Beekeepers’ Association  </w:t>
      </w:r>
    </w:p>
    <w:p w14:paraId="6A1A66E7" w14:textId="77777777" w:rsidR="00702A5C" w:rsidRDefault="00702A5C" w:rsidP="00702A5C">
      <w:pPr>
        <w:spacing w:after="122" w:line="259" w:lineRule="auto"/>
        <w:ind w:left="43" w:right="2" w:hanging="10"/>
        <w:jc w:val="center"/>
      </w:pPr>
      <w:r>
        <w:rPr>
          <w:b/>
          <w:sz w:val="26"/>
        </w:rPr>
        <w:t xml:space="preserve">Cymdeithas Gwenynwyr Cymru </w:t>
      </w:r>
    </w:p>
    <w:p w14:paraId="11EA99D7" w14:textId="77777777" w:rsidR="00702A5C" w:rsidRDefault="00702A5C" w:rsidP="00702A5C">
      <w:pPr>
        <w:spacing w:after="148" w:line="259" w:lineRule="auto"/>
        <w:ind w:left="37"/>
        <w:jc w:val="center"/>
      </w:pPr>
      <w:r>
        <w:t xml:space="preserve">Registered Charity number 509929 </w:t>
      </w:r>
    </w:p>
    <w:p w14:paraId="701C927D" w14:textId="77777777" w:rsidR="00702A5C" w:rsidRDefault="00702A5C" w:rsidP="00702A5C">
      <w:pPr>
        <w:spacing w:after="160" w:line="259" w:lineRule="auto"/>
        <w:ind w:left="145"/>
        <w:jc w:val="center"/>
      </w:pPr>
    </w:p>
    <w:p w14:paraId="132CA6E5" w14:textId="77777777" w:rsidR="00702A5C" w:rsidRDefault="00702A5C" w:rsidP="00702A5C">
      <w:pPr>
        <w:spacing w:after="160" w:line="259" w:lineRule="auto"/>
        <w:ind w:left="145"/>
        <w:jc w:val="center"/>
      </w:pPr>
    </w:p>
    <w:p w14:paraId="330B5ECF" w14:textId="77777777" w:rsidR="00702A5C" w:rsidRDefault="00702A5C" w:rsidP="00702A5C">
      <w:pPr>
        <w:spacing w:after="160" w:line="259" w:lineRule="auto"/>
        <w:ind w:left="145"/>
        <w:jc w:val="center"/>
      </w:pPr>
      <w:r>
        <w:rPr>
          <w:noProof/>
        </w:rPr>
        <w:drawing>
          <wp:inline distT="0" distB="0" distL="0" distR="0" wp14:anchorId="433CF2A7" wp14:editId="1435C1F8">
            <wp:extent cx="1124285" cy="12179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035" cy="1241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40E6D7" w14:textId="77777777" w:rsidR="00702A5C" w:rsidRDefault="00702A5C" w:rsidP="00702A5C">
      <w:pPr>
        <w:spacing w:after="160" w:line="259" w:lineRule="auto"/>
        <w:ind w:left="145"/>
        <w:jc w:val="center"/>
      </w:pPr>
    </w:p>
    <w:p w14:paraId="12E4B66D" w14:textId="77777777" w:rsidR="00702A5C" w:rsidRDefault="00702A5C" w:rsidP="00702A5C">
      <w:pPr>
        <w:spacing w:after="160" w:line="259" w:lineRule="auto"/>
        <w:ind w:left="145"/>
        <w:jc w:val="center"/>
      </w:pPr>
    </w:p>
    <w:p w14:paraId="6B3731C9" w14:textId="77777777" w:rsidR="00702A5C" w:rsidRDefault="00702A5C" w:rsidP="00702A5C">
      <w:pPr>
        <w:spacing w:after="160" w:line="259" w:lineRule="auto"/>
        <w:ind w:left="145"/>
        <w:jc w:val="center"/>
      </w:pPr>
    </w:p>
    <w:p w14:paraId="3F7DE315" w14:textId="77777777" w:rsidR="00702A5C" w:rsidRDefault="00702A5C" w:rsidP="00702A5C">
      <w:pPr>
        <w:spacing w:after="157" w:line="259" w:lineRule="auto"/>
        <w:ind w:left="145"/>
        <w:jc w:val="center"/>
      </w:pPr>
      <w:r>
        <w:rPr>
          <w:b/>
          <w:sz w:val="40"/>
        </w:rPr>
        <w:t xml:space="preserve"> </w:t>
      </w:r>
    </w:p>
    <w:p w14:paraId="5B7D683B" w14:textId="6709483D" w:rsidR="00702A5C" w:rsidRDefault="00702A5C" w:rsidP="00702A5C">
      <w:pPr>
        <w:pStyle w:val="Heading1"/>
        <w:ind w:left="1440" w:firstLine="720"/>
      </w:pPr>
      <w:r>
        <w:t>SOCIAL MEDIA POLICY</w:t>
      </w:r>
    </w:p>
    <w:p w14:paraId="751483D6" w14:textId="77777777" w:rsidR="00702A5C" w:rsidRDefault="00702A5C" w:rsidP="00702A5C">
      <w:pPr>
        <w:spacing w:after="34" w:line="259" w:lineRule="auto"/>
        <w:ind w:left="145"/>
        <w:jc w:val="center"/>
      </w:pPr>
      <w:r>
        <w:rPr>
          <w:b/>
          <w:sz w:val="40"/>
        </w:rPr>
        <w:t xml:space="preserve"> </w:t>
      </w:r>
    </w:p>
    <w:p w14:paraId="2F1291DE" w14:textId="77777777" w:rsidR="00702A5C" w:rsidRDefault="00702A5C" w:rsidP="00702A5C">
      <w:pPr>
        <w:pStyle w:val="Heading2"/>
        <w:spacing w:after="158"/>
        <w:ind w:left="-5"/>
      </w:pPr>
      <w:r>
        <w:t xml:space="preserve">A guide for trustees, officers and other volunteers on using social media to promote the work of WBKA and in a personal capacity </w:t>
      </w:r>
    </w:p>
    <w:p w14:paraId="7672C57D" w14:textId="77777777" w:rsidR="00702A5C" w:rsidRDefault="00702A5C" w:rsidP="00702A5C">
      <w:pPr>
        <w:spacing w:after="98" w:line="259" w:lineRule="auto"/>
      </w:pPr>
      <w:r>
        <w:rPr>
          <w:sz w:val="28"/>
        </w:rPr>
        <w:t xml:space="preserve"> </w:t>
      </w:r>
    </w:p>
    <w:p w14:paraId="2C0F566E" w14:textId="77777777" w:rsidR="00702A5C" w:rsidRDefault="00702A5C" w:rsidP="00702A5C">
      <w:pPr>
        <w:spacing w:after="159" w:line="259" w:lineRule="auto"/>
        <w:ind w:left="94"/>
        <w:jc w:val="center"/>
      </w:pPr>
      <w:r>
        <w:t xml:space="preserve"> </w:t>
      </w:r>
    </w:p>
    <w:p w14:paraId="637383EA" w14:textId="77777777" w:rsidR="00702A5C" w:rsidRDefault="00702A5C" w:rsidP="00702A5C">
      <w:pPr>
        <w:spacing w:after="158" w:line="259" w:lineRule="auto"/>
        <w:ind w:left="94"/>
        <w:jc w:val="center"/>
      </w:pPr>
      <w:r>
        <w:t xml:space="preserve"> </w:t>
      </w:r>
    </w:p>
    <w:p w14:paraId="34554103" w14:textId="680A1270" w:rsidR="00702A5C" w:rsidRDefault="00702A5C" w:rsidP="00702A5C">
      <w:pPr>
        <w:spacing w:after="156" w:line="259" w:lineRule="auto"/>
      </w:pPr>
      <w:r>
        <w:t xml:space="preserve"> </w:t>
      </w:r>
    </w:p>
    <w:p w14:paraId="635336FE" w14:textId="56AA86FC" w:rsidR="00702A5C" w:rsidRDefault="00702A5C" w:rsidP="00702A5C">
      <w:pPr>
        <w:spacing w:after="158" w:line="259" w:lineRule="auto"/>
        <w:ind w:left="94"/>
        <w:jc w:val="center"/>
      </w:pPr>
      <w:r>
        <w:t xml:space="preserve"> </w:t>
      </w:r>
      <w:r>
        <w:tab/>
      </w:r>
      <w:r>
        <w:tab/>
        <w:t>T</w:t>
      </w:r>
      <w:r>
        <w:t xml:space="preserve">his policy will be reviewed on an ongoing basis, at least once a year. WBKA will amend this policy, following consultation, where appropriate. </w:t>
      </w:r>
    </w:p>
    <w:p w14:paraId="0A719A66" w14:textId="7823EEBA" w:rsidR="00702A5C" w:rsidRDefault="00702A5C" w:rsidP="00702A5C">
      <w:pPr>
        <w:spacing w:after="160" w:line="258" w:lineRule="auto"/>
        <w:ind w:left="47" w:hanging="10"/>
        <w:jc w:val="center"/>
      </w:pPr>
      <w:r>
        <w:t xml:space="preserve">Date of </w:t>
      </w:r>
      <w:r>
        <w:t>next</w:t>
      </w:r>
      <w:r>
        <w:t xml:space="preserve"> review: </w:t>
      </w:r>
      <w:r>
        <w:t>March 2026</w:t>
      </w:r>
    </w:p>
    <w:p w14:paraId="00000002" w14:textId="77777777" w:rsidR="00EB5C54" w:rsidRPr="00262D66" w:rsidRDefault="00EB5C54">
      <w:pPr>
        <w:rPr>
          <w:sz w:val="24"/>
          <w:szCs w:val="24"/>
          <w:lang w:val="en-GB"/>
        </w:rPr>
      </w:pPr>
    </w:p>
    <w:p w14:paraId="00000003" w14:textId="77777777" w:rsidR="00EB5C54" w:rsidRPr="00262D66" w:rsidRDefault="00000000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The WBKA recognises the opportunities and risks of using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and that it is an increasingly important part of members’ and volunteers’ lives.</w:t>
      </w:r>
    </w:p>
    <w:p w14:paraId="00000004" w14:textId="77777777" w:rsidR="00EB5C54" w:rsidRPr="00262D66" w:rsidRDefault="00EB5C54">
      <w:pPr>
        <w:rPr>
          <w:sz w:val="24"/>
          <w:szCs w:val="24"/>
          <w:lang w:val="en-GB"/>
        </w:rPr>
      </w:pPr>
    </w:p>
    <w:p w14:paraId="00000005" w14:textId="77777777" w:rsidR="00EB5C54" w:rsidRPr="00262D66" w:rsidRDefault="00000000">
      <w:pPr>
        <w:rPr>
          <w:sz w:val="24"/>
          <w:szCs w:val="24"/>
          <w:lang w:val="en-GB"/>
        </w:rPr>
      </w:pP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is a fast-moving online world, where nuance and context can be easily lost. While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brings the WBKA to a wide audience, it can also present risks. We want to ensure that all members and volunteers using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represent and reflect the WBKA in the best way possible. It is also important to mitigate risks (such as reputational or legal issues) associated with the use of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to protect our supporters, members and volunteers, work and reputation.</w:t>
      </w:r>
    </w:p>
    <w:p w14:paraId="00000006" w14:textId="77777777" w:rsidR="00EB5C54" w:rsidRPr="00262D66" w:rsidRDefault="00000000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 </w:t>
      </w:r>
    </w:p>
    <w:p w14:paraId="00000007" w14:textId="77777777" w:rsidR="00EB5C54" w:rsidRPr="00262D66" w:rsidRDefault="00000000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While we encourage the use of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to support our communications strategy or plans, we have important standards, outlined in this policy, which we require everyone to observe and adhere to. The difference between a personal and professional opinion can also be blurred on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, particularly if you're discussing issues relating to the WBKA’s work. Publication and commentary on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carries similar obligations and is subject to the same laws as other kinds of publication or commentary in the public domain. </w:t>
      </w:r>
    </w:p>
    <w:p w14:paraId="00000008" w14:textId="77777777" w:rsidR="00EB5C54" w:rsidRPr="00262D66" w:rsidRDefault="00EB5C54">
      <w:pPr>
        <w:rPr>
          <w:sz w:val="24"/>
          <w:szCs w:val="24"/>
          <w:lang w:val="en-GB"/>
        </w:rPr>
      </w:pPr>
    </w:p>
    <w:p w14:paraId="0FE16DEB" w14:textId="66527889" w:rsidR="005358FA" w:rsidRPr="00262D66" w:rsidRDefault="005358FA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One of the most important issues when using social media is to have regard to </w:t>
      </w:r>
      <w:r w:rsidR="004F15B5" w:rsidRPr="00262D66">
        <w:rPr>
          <w:sz w:val="24"/>
          <w:szCs w:val="24"/>
          <w:lang w:val="en-GB"/>
        </w:rPr>
        <w:t>the Law relating to defamation, slander, and libel:</w:t>
      </w:r>
    </w:p>
    <w:p w14:paraId="2E38EDDE" w14:textId="77777777" w:rsidR="004F15B5" w:rsidRPr="00262D66" w:rsidRDefault="004F15B5">
      <w:pPr>
        <w:rPr>
          <w:sz w:val="24"/>
          <w:szCs w:val="24"/>
          <w:lang w:val="en-GB"/>
        </w:rPr>
      </w:pPr>
    </w:p>
    <w:p w14:paraId="76FFB397" w14:textId="58CE434C" w:rsidR="004F15B5" w:rsidRPr="00262D66" w:rsidRDefault="004F15B5" w:rsidP="009E7233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Defamation is the term applied to all legal statements </w:t>
      </w:r>
      <w:r w:rsidRPr="00262D66">
        <w:rPr>
          <w:sz w:val="24"/>
          <w:szCs w:val="24"/>
          <w:u w:val="single"/>
          <w:lang w:val="en-GB"/>
        </w:rPr>
        <w:t>that can damage the reputation of another individual or organisation</w:t>
      </w:r>
      <w:r w:rsidRPr="00262D66">
        <w:rPr>
          <w:sz w:val="24"/>
          <w:szCs w:val="24"/>
          <w:lang w:val="en-GB"/>
        </w:rPr>
        <w:t>.</w:t>
      </w:r>
    </w:p>
    <w:p w14:paraId="0C74B9A8" w14:textId="49C34697" w:rsidR="004F15B5" w:rsidRPr="00262D66" w:rsidRDefault="004F15B5" w:rsidP="009E7233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Slander is defamation that is not in a permanent form, such as speech.</w:t>
      </w:r>
    </w:p>
    <w:p w14:paraId="07BFA204" w14:textId="3EC13235" w:rsidR="004F15B5" w:rsidRPr="00262D66" w:rsidRDefault="004F15B5" w:rsidP="009E7233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Libel is defamatory material in a permanent recorded form, including in a social media post.</w:t>
      </w:r>
    </w:p>
    <w:p w14:paraId="59ADD2A6" w14:textId="77777777" w:rsidR="004F15B5" w:rsidRPr="00262D66" w:rsidRDefault="004F15B5">
      <w:pPr>
        <w:rPr>
          <w:sz w:val="24"/>
          <w:szCs w:val="24"/>
          <w:lang w:val="en-GB"/>
        </w:rPr>
      </w:pPr>
    </w:p>
    <w:p w14:paraId="117AA32F" w14:textId="1D723AED" w:rsidR="009E7233" w:rsidRPr="00262D66" w:rsidRDefault="009E7233" w:rsidP="009E7233">
      <w:pPr>
        <w:pStyle w:val="NoSpacing"/>
        <w:rPr>
          <w:sz w:val="24"/>
          <w:szCs w:val="24"/>
        </w:rPr>
      </w:pPr>
      <w:r w:rsidRPr="00262D66">
        <w:rPr>
          <w:sz w:val="24"/>
          <w:szCs w:val="24"/>
          <w:lang w:val="en-GB"/>
        </w:rPr>
        <w:t xml:space="preserve">Libel Law is complicated and unpredictable and libel </w:t>
      </w:r>
      <w:r w:rsidRPr="00262D66">
        <w:rPr>
          <w:sz w:val="24"/>
          <w:szCs w:val="24"/>
        </w:rPr>
        <w:t>cases</w:t>
      </w:r>
      <w:r w:rsidRPr="00262D66">
        <w:rPr>
          <w:spacing w:val="-9"/>
          <w:sz w:val="24"/>
          <w:szCs w:val="24"/>
        </w:rPr>
        <w:t xml:space="preserve"> </w:t>
      </w:r>
      <w:r w:rsidRPr="00262D66">
        <w:rPr>
          <w:sz w:val="24"/>
          <w:szCs w:val="24"/>
        </w:rPr>
        <w:t>are</w:t>
      </w:r>
      <w:r w:rsidRPr="00262D66">
        <w:rPr>
          <w:spacing w:val="-9"/>
          <w:sz w:val="24"/>
          <w:szCs w:val="24"/>
        </w:rPr>
        <w:t xml:space="preserve"> </w:t>
      </w:r>
      <w:r w:rsidRPr="00262D66">
        <w:rPr>
          <w:sz w:val="24"/>
          <w:szCs w:val="24"/>
        </w:rPr>
        <w:t>easy</w:t>
      </w:r>
      <w:r w:rsidRPr="00262D66">
        <w:rPr>
          <w:spacing w:val="-11"/>
          <w:sz w:val="24"/>
          <w:szCs w:val="24"/>
        </w:rPr>
        <w:t xml:space="preserve"> </w:t>
      </w:r>
      <w:r w:rsidRPr="00262D66">
        <w:rPr>
          <w:sz w:val="24"/>
          <w:szCs w:val="24"/>
        </w:rPr>
        <w:t>to</w:t>
      </w:r>
      <w:r w:rsidRPr="00262D66">
        <w:rPr>
          <w:spacing w:val="-10"/>
          <w:sz w:val="24"/>
          <w:szCs w:val="24"/>
        </w:rPr>
        <w:t xml:space="preserve"> </w:t>
      </w:r>
      <w:r w:rsidRPr="00262D66">
        <w:rPr>
          <w:sz w:val="24"/>
          <w:szCs w:val="24"/>
        </w:rPr>
        <w:t>bring,</w:t>
      </w:r>
      <w:r w:rsidRPr="00262D66">
        <w:rPr>
          <w:spacing w:val="-9"/>
          <w:sz w:val="24"/>
          <w:szCs w:val="24"/>
        </w:rPr>
        <w:t xml:space="preserve"> </w:t>
      </w:r>
      <w:r w:rsidRPr="00262D66">
        <w:rPr>
          <w:sz w:val="24"/>
          <w:szCs w:val="24"/>
        </w:rPr>
        <w:t>but</w:t>
      </w:r>
      <w:r w:rsidRPr="00262D66">
        <w:rPr>
          <w:spacing w:val="-9"/>
          <w:sz w:val="24"/>
          <w:szCs w:val="24"/>
        </w:rPr>
        <w:t xml:space="preserve"> </w:t>
      </w:r>
      <w:r w:rsidRPr="00262D66">
        <w:rPr>
          <w:sz w:val="24"/>
          <w:szCs w:val="24"/>
        </w:rPr>
        <w:t>difficult</w:t>
      </w:r>
      <w:r w:rsidRPr="00262D66">
        <w:rPr>
          <w:spacing w:val="-10"/>
          <w:sz w:val="24"/>
          <w:szCs w:val="24"/>
        </w:rPr>
        <w:t xml:space="preserve"> </w:t>
      </w:r>
      <w:r w:rsidRPr="00262D66">
        <w:rPr>
          <w:sz w:val="24"/>
          <w:szCs w:val="24"/>
        </w:rPr>
        <w:t>to</w:t>
      </w:r>
      <w:r w:rsidRPr="00262D66">
        <w:rPr>
          <w:spacing w:val="-8"/>
          <w:sz w:val="24"/>
          <w:szCs w:val="24"/>
        </w:rPr>
        <w:t xml:space="preserve"> </w:t>
      </w:r>
      <w:r w:rsidRPr="00262D66">
        <w:rPr>
          <w:sz w:val="24"/>
          <w:szCs w:val="24"/>
        </w:rPr>
        <w:t>defend.</w:t>
      </w:r>
      <w:r w:rsidRPr="00262D66">
        <w:rPr>
          <w:spacing w:val="-10"/>
          <w:sz w:val="24"/>
          <w:szCs w:val="24"/>
        </w:rPr>
        <w:t xml:space="preserve"> </w:t>
      </w:r>
      <w:r w:rsidRPr="00262D66">
        <w:rPr>
          <w:sz w:val="24"/>
          <w:szCs w:val="24"/>
          <w:u w:val="single"/>
        </w:rPr>
        <w:t>Claimants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do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not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need</w:t>
      </w:r>
      <w:r w:rsidRPr="00262D66">
        <w:rPr>
          <w:spacing w:val="-10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to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show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that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what</w:t>
      </w:r>
      <w:r w:rsidRPr="00262D66">
        <w:rPr>
          <w:spacing w:val="-10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has</w:t>
      </w:r>
      <w:r w:rsidRPr="00262D66">
        <w:rPr>
          <w:spacing w:val="-10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been communicated</w:t>
      </w:r>
      <w:r w:rsidRPr="00262D66">
        <w:rPr>
          <w:spacing w:val="-7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is</w:t>
      </w:r>
      <w:r w:rsidRPr="00262D66">
        <w:rPr>
          <w:spacing w:val="-8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false</w:t>
      </w:r>
      <w:r w:rsidRPr="00262D66">
        <w:rPr>
          <w:spacing w:val="-8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or</w:t>
      </w:r>
      <w:r w:rsidRPr="00262D66">
        <w:rPr>
          <w:spacing w:val="-7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damaging</w:t>
      </w:r>
      <w:r w:rsidRPr="00262D66">
        <w:rPr>
          <w:spacing w:val="-8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for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 xml:space="preserve">a case to proceed; </w:t>
      </w:r>
      <w:proofErr w:type="gramStart"/>
      <w:r w:rsidRPr="00262D66">
        <w:rPr>
          <w:sz w:val="24"/>
          <w:szCs w:val="24"/>
          <w:u w:val="single"/>
        </w:rPr>
        <w:t>instead</w:t>
      </w:r>
      <w:proofErr w:type="gramEnd"/>
      <w:r w:rsidRPr="00262D66">
        <w:rPr>
          <w:spacing w:val="-8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the burden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of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proof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rests</w:t>
      </w:r>
      <w:r w:rsidRPr="00262D66">
        <w:rPr>
          <w:spacing w:val="-9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>with</w:t>
      </w:r>
      <w:r w:rsidRPr="00262D66">
        <w:rPr>
          <w:spacing w:val="-10"/>
          <w:sz w:val="24"/>
          <w:szCs w:val="24"/>
          <w:u w:val="single"/>
        </w:rPr>
        <w:t xml:space="preserve"> </w:t>
      </w:r>
      <w:r w:rsidRPr="00262D66">
        <w:rPr>
          <w:sz w:val="24"/>
          <w:szCs w:val="24"/>
          <w:u w:val="single"/>
        </w:rPr>
        <w:t xml:space="preserve">the </w:t>
      </w:r>
      <w:r w:rsidR="00F60076" w:rsidRPr="00262D66">
        <w:rPr>
          <w:sz w:val="24"/>
          <w:szCs w:val="24"/>
          <w:u w:val="single"/>
        </w:rPr>
        <w:t>defendant</w:t>
      </w:r>
      <w:r w:rsidRPr="00262D66">
        <w:rPr>
          <w:sz w:val="24"/>
          <w:szCs w:val="24"/>
          <w:u w:val="single"/>
        </w:rPr>
        <w:t xml:space="preserve"> to show their words are defensible</w:t>
      </w:r>
      <w:r w:rsidRPr="00262D66">
        <w:rPr>
          <w:sz w:val="24"/>
          <w:szCs w:val="24"/>
        </w:rPr>
        <w:t>.</w:t>
      </w:r>
    </w:p>
    <w:p w14:paraId="43928C52" w14:textId="77777777" w:rsidR="009E7233" w:rsidRPr="00262D66" w:rsidRDefault="009E7233" w:rsidP="009E7233">
      <w:pPr>
        <w:pStyle w:val="NoSpacing"/>
        <w:rPr>
          <w:sz w:val="24"/>
          <w:szCs w:val="24"/>
        </w:rPr>
      </w:pPr>
    </w:p>
    <w:p w14:paraId="00000009" w14:textId="77777777" w:rsidR="00EB5C54" w:rsidRPr="00262D66" w:rsidRDefault="00000000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When using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abide by the following guidelines:</w:t>
      </w:r>
    </w:p>
    <w:p w14:paraId="0000000A" w14:textId="77777777" w:rsidR="00EB5C54" w:rsidRPr="00262D66" w:rsidRDefault="00EB5C54">
      <w:pPr>
        <w:rPr>
          <w:sz w:val="24"/>
          <w:szCs w:val="24"/>
          <w:lang w:val="en-GB"/>
        </w:rPr>
      </w:pPr>
    </w:p>
    <w:p w14:paraId="0000000B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Be Respectful.</w:t>
      </w:r>
    </w:p>
    <w:p w14:paraId="0000000C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Be Honest and Accurate.</w:t>
      </w:r>
    </w:p>
    <w:p w14:paraId="0000000D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Post Appropriate Content.</w:t>
      </w:r>
    </w:p>
    <w:p w14:paraId="2B2DDF78" w14:textId="5B857F14" w:rsidR="009E7233" w:rsidRPr="00262D66" w:rsidRDefault="009E7233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Do not express your personal opinion – stick to facts </w:t>
      </w:r>
      <w:r w:rsidR="00F60076" w:rsidRPr="00262D66">
        <w:rPr>
          <w:sz w:val="24"/>
          <w:szCs w:val="24"/>
          <w:lang w:val="en-GB"/>
        </w:rPr>
        <w:t xml:space="preserve">(quote your source, if appropriate) </w:t>
      </w:r>
      <w:r w:rsidRPr="00262D66">
        <w:rPr>
          <w:sz w:val="24"/>
          <w:szCs w:val="24"/>
          <w:lang w:val="en-GB"/>
        </w:rPr>
        <w:t>and WBKA policy</w:t>
      </w:r>
      <w:r w:rsidR="00345728">
        <w:rPr>
          <w:sz w:val="24"/>
          <w:szCs w:val="24"/>
          <w:lang w:val="en-GB"/>
        </w:rPr>
        <w:t>.</w:t>
      </w:r>
    </w:p>
    <w:p w14:paraId="0000000E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lastRenderedPageBreak/>
        <w:t>Have no Expectation of Privacy - once published a post may be visible to anyone everywhere.</w:t>
      </w:r>
    </w:p>
    <w:p w14:paraId="0000000F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Do not Retaliate - report concerns to the Management Team as soon as possible.</w:t>
      </w:r>
    </w:p>
    <w:p w14:paraId="00000010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Use Professional Judgement - can you justify what you say.</w:t>
      </w:r>
    </w:p>
    <w:p w14:paraId="00000011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Remember GDPR, Intellectual Property Rights and Trade Marks all impact </w:t>
      </w:r>
      <w:proofErr w:type="gramStart"/>
      <w:r w:rsidRPr="00262D66">
        <w:rPr>
          <w:sz w:val="24"/>
          <w:szCs w:val="24"/>
          <w:lang w:val="en-GB"/>
        </w:rPr>
        <w:t>Social Media</w:t>
      </w:r>
      <w:proofErr w:type="gramEnd"/>
      <w:r w:rsidRPr="00262D66">
        <w:rPr>
          <w:sz w:val="24"/>
          <w:szCs w:val="24"/>
          <w:lang w:val="en-GB"/>
        </w:rPr>
        <w:t xml:space="preserve"> too.</w:t>
      </w:r>
    </w:p>
    <w:p w14:paraId="00000012" w14:textId="7777777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If you make a mistake, correct it quickly.</w:t>
      </w:r>
    </w:p>
    <w:p w14:paraId="00000013" w14:textId="71865BF7" w:rsidR="00EB5C54" w:rsidRPr="00262D66" w:rsidRDefault="00000000">
      <w:pPr>
        <w:numPr>
          <w:ilvl w:val="0"/>
          <w:numId w:val="1"/>
        </w:numPr>
        <w:rPr>
          <w:sz w:val="24"/>
          <w:szCs w:val="24"/>
          <w:lang w:val="en-GB"/>
        </w:rPr>
      </w:pPr>
      <w:r w:rsidRPr="00262D66">
        <w:rPr>
          <w:sz w:val="24"/>
          <w:szCs w:val="24"/>
          <w:u w:val="single"/>
          <w:lang w:val="en-GB"/>
        </w:rPr>
        <w:t xml:space="preserve">If in doubt, seek advice from the </w:t>
      </w:r>
      <w:r w:rsidR="00F60076" w:rsidRPr="00262D66">
        <w:rPr>
          <w:sz w:val="24"/>
          <w:szCs w:val="24"/>
          <w:u w:val="single"/>
          <w:lang w:val="en-GB"/>
        </w:rPr>
        <w:t>M</w:t>
      </w:r>
      <w:r w:rsidRPr="00262D66">
        <w:rPr>
          <w:sz w:val="24"/>
          <w:szCs w:val="24"/>
          <w:u w:val="single"/>
          <w:lang w:val="en-GB"/>
        </w:rPr>
        <w:t>anagement Team in the first instance</w:t>
      </w:r>
      <w:r w:rsidRPr="00262D66">
        <w:rPr>
          <w:sz w:val="24"/>
          <w:szCs w:val="24"/>
          <w:lang w:val="en-GB"/>
        </w:rPr>
        <w:t>.</w:t>
      </w:r>
    </w:p>
    <w:p w14:paraId="00000014" w14:textId="77777777" w:rsidR="00EB5C54" w:rsidRPr="00262D66" w:rsidRDefault="00EB5C54">
      <w:pPr>
        <w:rPr>
          <w:sz w:val="24"/>
          <w:szCs w:val="24"/>
          <w:lang w:val="en-GB"/>
        </w:rPr>
      </w:pPr>
    </w:p>
    <w:p w14:paraId="00000015" w14:textId="7C139EBE" w:rsidR="00EB5C54" w:rsidRPr="00262D66" w:rsidRDefault="00000000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Practically, all formal WBKA accounts should have their logon and password details recorded in </w:t>
      </w:r>
      <w:r w:rsidR="00262D66" w:rsidRPr="00262D66">
        <w:rPr>
          <w:sz w:val="24"/>
          <w:szCs w:val="24"/>
          <w:lang w:val="en-GB"/>
        </w:rPr>
        <w:t>TBD</w:t>
      </w:r>
      <w:r w:rsidRPr="00262D66">
        <w:rPr>
          <w:sz w:val="24"/>
          <w:szCs w:val="24"/>
          <w:lang w:val="en-GB"/>
        </w:rPr>
        <w:t>.</w:t>
      </w:r>
    </w:p>
    <w:p w14:paraId="00000016" w14:textId="77777777" w:rsidR="00EB5C54" w:rsidRPr="00262D66" w:rsidRDefault="00EB5C54">
      <w:pPr>
        <w:rPr>
          <w:sz w:val="24"/>
          <w:szCs w:val="24"/>
          <w:lang w:val="en-GB"/>
        </w:rPr>
      </w:pPr>
    </w:p>
    <w:p w14:paraId="00000017" w14:textId="77777777" w:rsidR="00EB5C54" w:rsidRPr="00262D66" w:rsidRDefault="00000000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>This Policy is maintained by the Vice-Chair and reviewed annually.</w:t>
      </w:r>
    </w:p>
    <w:p w14:paraId="00000018" w14:textId="77777777" w:rsidR="00EB5C54" w:rsidRPr="00262D66" w:rsidRDefault="00EB5C54">
      <w:pPr>
        <w:rPr>
          <w:sz w:val="24"/>
          <w:szCs w:val="24"/>
          <w:lang w:val="en-GB"/>
        </w:rPr>
      </w:pPr>
    </w:p>
    <w:p w14:paraId="00000019" w14:textId="588E05E8" w:rsidR="00EB5C54" w:rsidRPr="00262D66" w:rsidRDefault="00000000">
      <w:pPr>
        <w:rPr>
          <w:sz w:val="24"/>
          <w:szCs w:val="24"/>
          <w:lang w:val="en-GB"/>
        </w:rPr>
      </w:pPr>
      <w:r w:rsidRPr="00262D66">
        <w:rPr>
          <w:sz w:val="24"/>
          <w:szCs w:val="24"/>
          <w:lang w:val="en-GB"/>
        </w:rPr>
        <w:t xml:space="preserve">Last Review: </w:t>
      </w:r>
      <w:r w:rsidR="002F4B5C">
        <w:rPr>
          <w:sz w:val="24"/>
          <w:szCs w:val="24"/>
          <w:lang w:val="en-GB"/>
        </w:rPr>
        <w:t>2</w:t>
      </w:r>
      <w:r w:rsidR="00345728">
        <w:rPr>
          <w:sz w:val="24"/>
          <w:szCs w:val="24"/>
          <w:lang w:val="en-GB"/>
        </w:rPr>
        <w:t>4</w:t>
      </w:r>
      <w:r w:rsidR="002F4B5C">
        <w:rPr>
          <w:sz w:val="24"/>
          <w:szCs w:val="24"/>
          <w:lang w:val="en-GB"/>
        </w:rPr>
        <w:t xml:space="preserve"> </w:t>
      </w:r>
      <w:r w:rsidR="00A920AB">
        <w:rPr>
          <w:sz w:val="24"/>
          <w:szCs w:val="24"/>
          <w:lang w:val="en-GB"/>
        </w:rPr>
        <w:t>M</w:t>
      </w:r>
      <w:r w:rsidR="002F4B5C">
        <w:rPr>
          <w:sz w:val="24"/>
          <w:szCs w:val="24"/>
          <w:lang w:val="en-GB"/>
        </w:rPr>
        <w:t>arch 2025.</w:t>
      </w:r>
    </w:p>
    <w:sectPr w:rsidR="00EB5C54" w:rsidRPr="00262D6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F4717"/>
    <w:multiLevelType w:val="multilevel"/>
    <w:tmpl w:val="09382B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D47863"/>
    <w:multiLevelType w:val="hybridMultilevel"/>
    <w:tmpl w:val="6E3C7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847876">
    <w:abstractNumId w:val="0"/>
  </w:num>
  <w:num w:numId="2" w16cid:durableId="683288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54"/>
    <w:rsid w:val="00262D66"/>
    <w:rsid w:val="002935D9"/>
    <w:rsid w:val="002F4B5C"/>
    <w:rsid w:val="00345728"/>
    <w:rsid w:val="004F15B5"/>
    <w:rsid w:val="005358FA"/>
    <w:rsid w:val="00702A5C"/>
    <w:rsid w:val="00804D88"/>
    <w:rsid w:val="00964777"/>
    <w:rsid w:val="009E65FD"/>
    <w:rsid w:val="009E7233"/>
    <w:rsid w:val="00A44C5E"/>
    <w:rsid w:val="00A920AB"/>
    <w:rsid w:val="00CF3B76"/>
    <w:rsid w:val="00EB5C54"/>
    <w:rsid w:val="00F076E8"/>
    <w:rsid w:val="00F60076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285CB"/>
  <w15:docId w15:val="{C5267264-2D59-C14B-BDCC-1605B3AC8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Spacing">
    <w:name w:val="No Spacing"/>
    <w:uiPriority w:val="1"/>
    <w:qFormat/>
    <w:rsid w:val="009E7233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E7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Pratt</dc:creator>
  <cp:lastModifiedBy>Karen Pratt</cp:lastModifiedBy>
  <cp:revision>2</cp:revision>
  <dcterms:created xsi:type="dcterms:W3CDTF">2025-04-01T10:45:00Z</dcterms:created>
  <dcterms:modified xsi:type="dcterms:W3CDTF">2025-04-01T10:45:00Z</dcterms:modified>
</cp:coreProperties>
</file>